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tblCellSpacing w:w="0" w:type="dxa"/>
        <w:shd w:val="clear" w:color="auto" w:fill="FFFFFF"/>
        <w:tblCellMar>
          <w:left w:w="0" w:type="dxa"/>
          <w:right w:w="0" w:type="dxa"/>
        </w:tblCellMar>
        <w:tblLook w:val="04A0"/>
      </w:tblPr>
      <w:tblGrid>
        <w:gridCol w:w="12000"/>
      </w:tblGrid>
      <w:tr w:rsidR="000A324E" w:rsidRPr="000A324E" w:rsidTr="000A324E">
        <w:trPr>
          <w:tblCellSpacing w:w="0" w:type="dxa"/>
        </w:trPr>
        <w:tc>
          <w:tcPr>
            <w:tcW w:w="5000" w:type="pct"/>
            <w:tcBorders>
              <w:top w:val="nil"/>
              <w:left w:val="nil"/>
              <w:bottom w:val="nil"/>
              <w:right w:val="nil"/>
            </w:tcBorders>
            <w:shd w:val="clear" w:color="auto" w:fill="FFFFFF"/>
            <w:hideMark/>
          </w:tcPr>
          <w:p w:rsidR="000A324E" w:rsidRPr="000A324E" w:rsidRDefault="000A324E" w:rsidP="000A324E">
            <w:pPr>
              <w:shd w:val="clear" w:color="auto" w:fill="FFFFFF"/>
              <w:spacing w:after="0" w:line="240" w:lineRule="auto"/>
              <w:jc w:val="center"/>
              <w:rPr>
                <w:rFonts w:ascii="Trebuchet MS" w:eastAsia="Times New Roman" w:hAnsi="Trebuchet MS" w:cs="Times New Roman"/>
                <w:b/>
                <w:bCs/>
                <w:caps/>
                <w:color w:val="828795"/>
                <w:kern w:val="36"/>
                <w:sz w:val="48"/>
                <w:szCs w:val="48"/>
                <w:lang w:eastAsia="ru-RU"/>
              </w:rPr>
            </w:pPr>
            <w:r w:rsidRPr="000A324E">
              <w:rPr>
                <w:rFonts w:ascii="Trebuchet MS" w:eastAsia="Times New Roman" w:hAnsi="Trebuchet MS" w:cs="Times New Roman"/>
                <w:b/>
                <w:bCs/>
                <w:color w:val="333333"/>
                <w:sz w:val="24"/>
                <w:szCs w:val="24"/>
                <w:lang w:eastAsia="ru-RU"/>
              </w:rPr>
              <w:t>РЕКОМЕНДАЦИИ ПО СОКРАЩЕНИЮ И УСТРАНЕНИЮ ИЗБЫТОЧНОЙ ОТЧЁТНОСТИ УЧИТЕЛЕЙ</w:t>
            </w:r>
          </w:p>
        </w:tc>
      </w:tr>
    </w:tbl>
    <w:p w:rsidR="000A324E" w:rsidRPr="000A324E" w:rsidRDefault="000A324E" w:rsidP="000A324E">
      <w:pPr>
        <w:spacing w:after="0" w:line="240" w:lineRule="auto"/>
        <w:rPr>
          <w:rFonts w:ascii="Times New Roman" w:eastAsia="Times New Roman" w:hAnsi="Times New Roman" w:cs="Times New Roman"/>
          <w:vanish/>
          <w:sz w:val="24"/>
          <w:szCs w:val="24"/>
          <w:lang w:eastAsia="ru-RU"/>
        </w:rPr>
      </w:pP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МИНИСТЕРСТВО ОБРАЗОВАНИЯ И НАУКИ РОССИЙСКОЙ ФЕДЕРАЦИИ</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ПРОФСОЮЗ РАБОТНИКОВ НАРОДНОГО ОБРАЗОВАНИЯ И НАУКИ</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РОССИЙСКОЙ ФЕДЕРАЦИИ</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РЕКОМЕНДАЦИИ ПО СОКРАЩЕНИЮ И УСТРАНЕНИЮ ИЗБЫТОЧНОЙ ОТЧЕТНОСТИ УЧИТЕЛЕЙ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В связи с многочисленными обращениями учителей о растущей отчетности, не связанной с их должностными обязанностями, вопрос о ее сокращении был рассмотрен на заседании Государственного совета Российской Федерации 23 декабря 2015 г. под руководством Президента Российской Федерации В.В. Путина.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 Во исполнение поручения проведен анализ документооборота образовательных организаций, реализующих программы начального, основного и среднего общего образования (далее - школы), с привлечением общественности и экспертов, в том числе из числа руководителей и учителей школ.</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результате анализа выявлено избыточное количество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В соответствии с частью 1 статьи 28 Федерального закона от 29 декабря 2012 г. N 273-ФЗ "Об образовании в Российской Федерации" (далее - Федеральный закон)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В соответствии с Федеральным законом школа должна иметь (предоставлять) следующие основные документы: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 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программу развития школы (по согласованию с учредителем);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 список учебников в соответствии с утвержденным федеральным перечнем учебников, а также учебных пособий, допущенных к использованию при реализации образовательных программ школы;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-государственное (муниципальное) задание на оказание услуг и (или) работ;</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 план финансово-хозяйственной деятельности школы; ежегодный отчет учредителю и общественности о поступлении и расходовании финансовых и материальных средств, а также отчет о результатах </w:t>
      </w:r>
      <w:proofErr w:type="spellStart"/>
      <w:r w:rsidRPr="000A324E">
        <w:rPr>
          <w:rFonts w:ascii="Trebuchet MS" w:eastAsia="Times New Roman" w:hAnsi="Trebuchet MS" w:cs="Times New Roman"/>
          <w:color w:val="333333"/>
          <w:sz w:val="24"/>
          <w:szCs w:val="24"/>
          <w:lang w:eastAsia="ru-RU"/>
        </w:rPr>
        <w:t>самообследования</w:t>
      </w:r>
      <w:proofErr w:type="spellEnd"/>
      <w:r w:rsidRPr="000A324E">
        <w:rPr>
          <w:rFonts w:ascii="Trebuchet MS" w:eastAsia="Times New Roman" w:hAnsi="Trebuchet MS" w:cs="Times New Roman"/>
          <w:color w:val="333333"/>
          <w:sz w:val="24"/>
          <w:szCs w:val="24"/>
          <w:lang w:eastAsia="ru-RU"/>
        </w:rPr>
        <w:t>;</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коллективный договор, правила внутреннего распорядка обучающихся, правила внутреннего трудового распорядка;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штатное расписание;</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распорядительные акты о приеме на работу работников, трудовые договоры, должностные инструкции;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распорядительные акты о приеме обучающихся в образовательную организацию;</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договоры об образовании в случае приема на обучение по образовательным программам дошкольного образования или за счет средств физических и (или) юридических лиц, предшествующие изданию распорядительного акта о приеме лиц на обучение в школу;</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документы, отражающие осуществление текущего контроля успеваемости и промежуточной аттестации обучающихся (журнал и дневник);</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распорядительные акты школы о поощрении обучающихся в соответствии с установленными образовательной организацией видами и условиями поощрения;          - 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бланки документов об образовании и (или) о квалификации, медали "За особые успехи в учении";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учредительные документы школы: устав, лицензию, свидетельство об аккредитации, свидетельство о постановке на учет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        Ведение указанных документов, размещение их на сайте школы, создание и ведение сайта школы является обязанностью администрации школы. В соответствии с пунктом 1 части 1 статьи 48 Федерального закона учитель должен иметь утвержденные рабочие программы по предметам, модулям, дисциплинам для реализации образовательных программ. Участие учителей в формировании отчетной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Федеральному закону, трудовому законодательству, коллективному договору и соглашениям. В качестве основы для разработки должностных инструкций учителей до вступления в силу соответствующих профессиональных стандартов применяются квалификационные характеристики, утвержденные приказом </w:t>
      </w:r>
      <w:proofErr w:type="spellStart"/>
      <w:r w:rsidRPr="000A324E">
        <w:rPr>
          <w:rFonts w:ascii="Trebuchet MS" w:eastAsia="Times New Roman" w:hAnsi="Trebuchet MS" w:cs="Times New Roman"/>
          <w:color w:val="333333"/>
          <w:sz w:val="24"/>
          <w:szCs w:val="24"/>
          <w:lang w:eastAsia="ru-RU"/>
        </w:rPr>
        <w:t>Минздравсоцразвития</w:t>
      </w:r>
      <w:proofErr w:type="spellEnd"/>
      <w:r w:rsidRPr="000A324E">
        <w:rPr>
          <w:rFonts w:ascii="Trebuchet MS" w:eastAsia="Times New Roman" w:hAnsi="Trebuchet MS" w:cs="Times New Roman"/>
          <w:color w:val="333333"/>
          <w:sz w:val="24"/>
          <w:szCs w:val="24"/>
          <w:lang w:eastAsia="ru-RU"/>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w:t>
      </w:r>
      <w:r w:rsidRPr="000A324E">
        <w:rPr>
          <w:rFonts w:ascii="Trebuchet MS" w:eastAsia="Times New Roman" w:hAnsi="Trebuchet MS" w:cs="Times New Roman"/>
          <w:color w:val="333333"/>
          <w:sz w:val="24"/>
          <w:szCs w:val="24"/>
          <w:lang w:eastAsia="ru-RU"/>
        </w:rPr>
        <w:lastRenderedPageBreak/>
        <w:t xml:space="preserve">изменением, внесенным приказом </w:t>
      </w:r>
      <w:proofErr w:type="spellStart"/>
      <w:r w:rsidRPr="000A324E">
        <w:rPr>
          <w:rFonts w:ascii="Trebuchet MS" w:eastAsia="Times New Roman" w:hAnsi="Trebuchet MS" w:cs="Times New Roman"/>
          <w:color w:val="333333"/>
          <w:sz w:val="24"/>
          <w:szCs w:val="24"/>
          <w:lang w:eastAsia="ru-RU"/>
        </w:rPr>
        <w:t>Минздравсоцразвития</w:t>
      </w:r>
      <w:proofErr w:type="spellEnd"/>
      <w:r w:rsidRPr="000A324E">
        <w:rPr>
          <w:rFonts w:ascii="Trebuchet MS" w:eastAsia="Times New Roman" w:hAnsi="Trebuchet MS" w:cs="Times New Roman"/>
          <w:color w:val="333333"/>
          <w:sz w:val="24"/>
          <w:szCs w:val="24"/>
          <w:lang w:eastAsia="ru-RU"/>
        </w:rPr>
        <w:t xml:space="preserve"> России от 31 мая 2011 г. N 448н).</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В соответствии с указанными квалификационными характеристиками должностные обязанности учителя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Помимо этого при выполнении учителем функций классного руководителя рекомендуется включать в обязанности учителя формирование документации, связанной с ведением классного журнала, выполнением соответствующего плана работы.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Обращаем внимание, что выполнение учителем обязанностей администрации школы, составление отчетности,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 и исключительно на добровольной основе с письменного согласия учителя.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Кроме того, для устранения избыточной отчетности и документооборота рекомендуется: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 актуализировать и утвердить на уровне школ номенклатуры дел (документов) со сроками их оборота и хранения, с определением ответственных должностных лиц;</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исключить дублирование документов и информации на электронных и бумажных носителях.</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 Органам исполнительной власти субъектов Российской Федерации, осуществляющим государственное управление в сфере образования, провести мониторинг официальных сайтов школ, актуализировать информацию в соответствии с постановлением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приказом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(в редакции приказа </w:t>
      </w:r>
      <w:proofErr w:type="spellStart"/>
      <w:r w:rsidRPr="000A324E">
        <w:rPr>
          <w:rFonts w:ascii="Trebuchet MS" w:eastAsia="Times New Roman" w:hAnsi="Trebuchet MS" w:cs="Times New Roman"/>
          <w:color w:val="333333"/>
          <w:sz w:val="24"/>
          <w:szCs w:val="24"/>
          <w:lang w:eastAsia="ru-RU"/>
        </w:rPr>
        <w:t>Рособрнадзора</w:t>
      </w:r>
      <w:proofErr w:type="spellEnd"/>
      <w:r w:rsidRPr="000A324E">
        <w:rPr>
          <w:rFonts w:ascii="Trebuchet MS" w:eastAsia="Times New Roman" w:hAnsi="Trebuchet MS" w:cs="Times New Roman"/>
          <w:color w:val="333333"/>
          <w:sz w:val="24"/>
          <w:szCs w:val="24"/>
          <w:lang w:eastAsia="ru-RU"/>
        </w:rPr>
        <w:t xml:space="preserve"> от 2 февраля 2016 г. N 134).</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Реализовать информационные и обучающие мероприятия для лиц, ответственных за работу с сайтами, информацией и документами.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 xml:space="preserve">Органам исполнительной власти субъектов Российской Федерации, осуществляющим государственное управление в сфере образования, администрациям школ исключить запросы информации и документов от учителей в связи с прохождением ими аттестации, не предусмотренных приказом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(далее - приказ N 276). Для исключения требований о составлении учителями отчетной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N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Помимо этого информируем, что на федеральном уровне принимаются следующие меры.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соответствии с Федеральным планом статистических работ, утвержденным распоряжением Правительства Российской Федерации от 6 мая 2008 г. N 671-р, осуществляется модернизация отраслевой статистики: вместо 5 первичных форм, собираемых в настоящее время,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трех.</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 Реализуется перевод государственных услуг в области лицензирования и аккредитации в электронный вид и внедрение </w:t>
      </w:r>
      <w:proofErr w:type="spellStart"/>
      <w:r w:rsidRPr="000A324E">
        <w:rPr>
          <w:rFonts w:ascii="Trebuchet MS" w:eastAsia="Times New Roman" w:hAnsi="Trebuchet MS" w:cs="Times New Roman"/>
          <w:color w:val="333333"/>
          <w:sz w:val="24"/>
          <w:szCs w:val="24"/>
          <w:lang w:eastAsia="ru-RU"/>
        </w:rPr>
        <w:t>рискориентированного</w:t>
      </w:r>
      <w:proofErr w:type="spellEnd"/>
      <w:r w:rsidRPr="000A324E">
        <w:rPr>
          <w:rFonts w:ascii="Trebuchet MS" w:eastAsia="Times New Roman" w:hAnsi="Trebuchet MS" w:cs="Times New Roman"/>
          <w:color w:val="333333"/>
          <w:sz w:val="24"/>
          <w:szCs w:val="24"/>
          <w:lang w:eastAsia="ru-RU"/>
        </w:rPr>
        <w:t xml:space="preserve">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 направлены соответствующие письма в федеральные органы исполнительной власти.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В дополнение сообщаем, что в 2015 и 2016 гг. ФГАУ ГНИИ ИТТ "</w:t>
      </w:r>
      <w:proofErr w:type="spellStart"/>
      <w:r w:rsidRPr="000A324E">
        <w:rPr>
          <w:rFonts w:ascii="Trebuchet MS" w:eastAsia="Times New Roman" w:hAnsi="Trebuchet MS" w:cs="Times New Roman"/>
          <w:color w:val="333333"/>
          <w:sz w:val="24"/>
          <w:szCs w:val="24"/>
          <w:lang w:eastAsia="ru-RU"/>
        </w:rPr>
        <w:t>Информика</w:t>
      </w:r>
      <w:proofErr w:type="spellEnd"/>
      <w:r w:rsidRPr="000A324E">
        <w:rPr>
          <w:rFonts w:ascii="Trebuchet MS" w:eastAsia="Times New Roman" w:hAnsi="Trebuchet MS" w:cs="Times New Roman"/>
          <w:color w:val="333333"/>
          <w:sz w:val="24"/>
          <w:szCs w:val="24"/>
          <w:lang w:eastAsia="ru-RU"/>
        </w:rPr>
        <w:t>" (http://www.informika.ru) (далее - "</w:t>
      </w:r>
      <w:proofErr w:type="spellStart"/>
      <w:r w:rsidRPr="000A324E">
        <w:rPr>
          <w:rFonts w:ascii="Trebuchet MS" w:eastAsia="Times New Roman" w:hAnsi="Trebuchet MS" w:cs="Times New Roman"/>
          <w:color w:val="333333"/>
          <w:sz w:val="24"/>
          <w:szCs w:val="24"/>
          <w:lang w:eastAsia="ru-RU"/>
        </w:rPr>
        <w:t>Информика</w:t>
      </w:r>
      <w:proofErr w:type="spellEnd"/>
      <w:r w:rsidRPr="000A324E">
        <w:rPr>
          <w:rFonts w:ascii="Trebuchet MS" w:eastAsia="Times New Roman" w:hAnsi="Trebuchet MS" w:cs="Times New Roman"/>
          <w:color w:val="333333"/>
          <w:sz w:val="24"/>
          <w:szCs w:val="24"/>
          <w:lang w:eastAsia="ru-RU"/>
        </w:rPr>
        <w:t xml:space="preserve">") по заказу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осуществлена разработка и </w:t>
      </w:r>
      <w:proofErr w:type="spellStart"/>
      <w:r w:rsidRPr="000A324E">
        <w:rPr>
          <w:rFonts w:ascii="Trebuchet MS" w:eastAsia="Times New Roman" w:hAnsi="Trebuchet MS" w:cs="Times New Roman"/>
          <w:color w:val="333333"/>
          <w:sz w:val="24"/>
          <w:szCs w:val="24"/>
          <w:lang w:eastAsia="ru-RU"/>
        </w:rPr>
        <w:t>пилотное</w:t>
      </w:r>
      <w:proofErr w:type="spellEnd"/>
      <w:r w:rsidRPr="000A324E">
        <w:rPr>
          <w:rFonts w:ascii="Trebuchet MS" w:eastAsia="Times New Roman" w:hAnsi="Trebuchet MS" w:cs="Times New Roman"/>
          <w:color w:val="333333"/>
          <w:sz w:val="24"/>
          <w:szCs w:val="24"/>
          <w:lang w:eastAsia="ru-RU"/>
        </w:rPr>
        <w:t xml:space="preserve"> внедрение информационно- коммуникационной платформы для систематического сбора и обработки данных с уровня школ. "</w:t>
      </w:r>
      <w:proofErr w:type="spellStart"/>
      <w:r w:rsidRPr="000A324E">
        <w:rPr>
          <w:rFonts w:ascii="Trebuchet MS" w:eastAsia="Times New Roman" w:hAnsi="Trebuchet MS" w:cs="Times New Roman"/>
          <w:color w:val="333333"/>
          <w:sz w:val="24"/>
          <w:szCs w:val="24"/>
          <w:lang w:eastAsia="ru-RU"/>
        </w:rPr>
        <w:t>Информика</w:t>
      </w:r>
      <w:proofErr w:type="spellEnd"/>
      <w:r w:rsidRPr="000A324E">
        <w:rPr>
          <w:rFonts w:ascii="Trebuchet MS" w:eastAsia="Times New Roman" w:hAnsi="Trebuchet MS" w:cs="Times New Roman"/>
          <w:color w:val="333333"/>
          <w:sz w:val="24"/>
          <w:szCs w:val="24"/>
          <w:lang w:eastAsia="ru-RU"/>
        </w:rPr>
        <w:t>" осуществляет консультирование по вопросам разработки и внедрения соответствующих решений.</w:t>
      </w:r>
    </w:p>
    <w:p w:rsidR="000A324E" w:rsidRDefault="000A324E" w:rsidP="000A324E">
      <w:pPr>
        <w:shd w:val="clear" w:color="auto" w:fill="FFFFFF"/>
        <w:spacing w:line="240" w:lineRule="auto"/>
        <w:rPr>
          <w:rFonts w:ascii="Trebuchet MS" w:eastAsia="Times New Roman" w:hAnsi="Trebuchet MS" w:cs="Times New Roman"/>
          <w:color w:val="333333"/>
          <w:sz w:val="24"/>
          <w:szCs w:val="24"/>
          <w:lang w:eastAsia="ru-RU"/>
        </w:rPr>
      </w:pP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 органов исполнительной власти субъектов Российской Федерации, осуществляющих государственное управление в сфере образования, официальных сайтах школ и </w:t>
      </w:r>
      <w:r w:rsidRPr="000A324E">
        <w:rPr>
          <w:rFonts w:ascii="Trebuchet MS" w:eastAsia="Times New Roman" w:hAnsi="Trebuchet MS" w:cs="Times New Roman"/>
          <w:color w:val="333333"/>
          <w:sz w:val="24"/>
          <w:szCs w:val="24"/>
          <w:lang w:eastAsia="ru-RU"/>
        </w:rPr>
        <w:lastRenderedPageBreak/>
        <w:t>региональных (межрегиональных) организаций Общероссийского Профсоюза образования в сети "Интернет".</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Дополнительные разъяснения</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по сокращению и устранению избыточной отчетности учителей</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Дополнительные разъяснения по сокращению и устранению избыточной отчетности учителей подготовлены 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реализации органами, осуществляющими управление в сфере образования, руководителями образовательных организаций мероприятий по сокращению и устранению избыточной отчетности учителей,  изложенных в письме Министерства образования и науки Российской Федерации и Общероссийского Профсоюза образования  16 мая 2016 г. № НТ-604/08/269 «О рекомендациях по сокращению и устранению избыточной отчетности учителей».</w:t>
      </w:r>
    </w:p>
    <w:p w:rsidR="000A324E" w:rsidRPr="000A324E" w:rsidRDefault="000A324E" w:rsidP="000A324E">
      <w:pPr>
        <w:numPr>
          <w:ilvl w:val="0"/>
          <w:numId w:val="1"/>
        </w:numPr>
        <w:shd w:val="clear" w:color="auto" w:fill="FFFFFF"/>
        <w:spacing w:after="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b/>
          <w:bCs/>
          <w:color w:val="000000"/>
          <w:sz w:val="24"/>
          <w:szCs w:val="24"/>
          <w:lang w:eastAsia="ru-RU"/>
        </w:rPr>
        <w:t>I.                  Общие положения.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Составление учителями той или иной отчётной документации определяется их должностными обязанностями.</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Конкретные должностные обязанности педагогических работников в соответствии с частью 6 статьи 47 Федерального закона от 29 декабря 2012 г. № 273-ФЗ</w:t>
      </w:r>
      <w:r w:rsidRPr="000A324E">
        <w:rPr>
          <w:rFonts w:ascii="Trebuchet MS" w:eastAsia="Times New Roman" w:hAnsi="Trebuchet MS" w:cs="Times New Roman"/>
          <w:color w:val="333333"/>
          <w:sz w:val="24"/>
          <w:szCs w:val="24"/>
          <w:lang w:eastAsia="ru-RU"/>
        </w:rPr>
        <w:br/>
        <w:t>«Об образовании в Российской Федерации» (далее – Закон № 273) определяются трудовыми договорами и должностными инструкциями.</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w:t>
      </w:r>
      <w:proofErr w:type="spellStart"/>
      <w:r w:rsidRPr="000A324E">
        <w:rPr>
          <w:rFonts w:ascii="Trebuchet MS" w:eastAsia="Times New Roman" w:hAnsi="Trebuchet MS" w:cs="Times New Roman"/>
          <w:color w:val="333333"/>
          <w:sz w:val="24"/>
          <w:szCs w:val="24"/>
          <w:lang w:eastAsia="ru-RU"/>
        </w:rPr>
        <w:t>Минздравсоцразвития</w:t>
      </w:r>
      <w:proofErr w:type="spellEnd"/>
      <w:r w:rsidRPr="000A324E">
        <w:rPr>
          <w:rFonts w:ascii="Trebuchet MS" w:eastAsia="Times New Roman" w:hAnsi="Trebuchet MS" w:cs="Times New Roman"/>
          <w:color w:val="333333"/>
          <w:sz w:val="24"/>
          <w:szCs w:val="24"/>
          <w:lang w:eastAsia="ru-RU"/>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w:t>
      </w:r>
      <w:proofErr w:type="spellStart"/>
      <w:r w:rsidRPr="000A324E">
        <w:rPr>
          <w:rFonts w:ascii="Trebuchet MS" w:eastAsia="Times New Roman" w:hAnsi="Trebuchet MS" w:cs="Times New Roman"/>
          <w:color w:val="333333"/>
          <w:sz w:val="24"/>
          <w:szCs w:val="24"/>
          <w:lang w:eastAsia="ru-RU"/>
        </w:rPr>
        <w:t>Минздравсоцразвития</w:t>
      </w:r>
      <w:proofErr w:type="spellEnd"/>
      <w:r w:rsidRPr="000A324E">
        <w:rPr>
          <w:rFonts w:ascii="Trebuchet MS" w:eastAsia="Times New Roman" w:hAnsi="Trebuchet MS" w:cs="Times New Roman"/>
          <w:color w:val="333333"/>
          <w:sz w:val="24"/>
          <w:szCs w:val="24"/>
          <w:lang w:eastAsia="ru-RU"/>
        </w:rPr>
        <w:t xml:space="preserve"> России</w:t>
      </w:r>
      <w:r w:rsidRPr="000A324E">
        <w:rPr>
          <w:rFonts w:ascii="Trebuchet MS" w:eastAsia="Times New Roman" w:hAnsi="Trebuchet MS" w:cs="Times New Roman"/>
          <w:color w:val="333333"/>
          <w:sz w:val="24"/>
          <w:szCs w:val="24"/>
          <w:lang w:eastAsia="ru-RU"/>
        </w:rPr>
        <w:br/>
        <w:t>от 31 мая 2011 г. № 448н) (далее – квалификационные характеристики).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разработка рабочей программы по предмету, курсу на основе примерных основных общеобразовательных программ;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Определено, что в рабочее время педагогических работников в зависимости от занимаемой должности</w:t>
      </w:r>
      <w:bookmarkStart w:id="0" w:name="_ftnref1"/>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"_ftn1"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vertAlign w:val="superscript"/>
          <w:lang w:eastAsia="ru-RU"/>
        </w:rPr>
        <w:t>[1]</w:t>
      </w:r>
      <w:r w:rsidRPr="000A324E">
        <w:rPr>
          <w:rFonts w:ascii="Trebuchet MS" w:eastAsia="Times New Roman" w:hAnsi="Trebuchet MS" w:cs="Times New Roman"/>
          <w:color w:val="333333"/>
          <w:sz w:val="24"/>
          <w:szCs w:val="24"/>
          <w:lang w:eastAsia="ru-RU"/>
        </w:rPr>
        <w:fldChar w:fldCharType="end"/>
      </w:r>
      <w:bookmarkEnd w:id="0"/>
      <w:r w:rsidRPr="000A324E">
        <w:rPr>
          <w:rFonts w:ascii="Trebuchet MS" w:eastAsia="Times New Roman" w:hAnsi="Trebuchet MS" w:cs="Times New Roman"/>
          <w:color w:val="333333"/>
          <w:sz w:val="24"/>
          <w:szCs w:val="24"/>
          <w:lang w:eastAsia="ru-RU"/>
        </w:rPr>
        <w:t>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Кроме того, с письменного согласия учителя и с соответствующей дополнительной оплатой труда предусмотрено выполнение таких дополнительных видов работы, которые непосредственно связаны с образовательным процессом (классное руководство, проверка письменных работ, заведование учебными кабинетами и др.).</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3 февраля 2006 г. № 21</w:t>
      </w:r>
      <w:r w:rsidRPr="000A324E">
        <w:rPr>
          <w:rFonts w:ascii="Trebuchet MS" w:eastAsia="Times New Roman" w:hAnsi="Trebuchet MS" w:cs="Times New Roman"/>
          <w:color w:val="333333"/>
          <w:sz w:val="24"/>
          <w:szCs w:val="24"/>
          <w:lang w:eastAsia="ru-RU"/>
        </w:rPr>
        <w:br/>
        <w:t>(с изменениями</w:t>
      </w:r>
      <w:bookmarkStart w:id="1" w:name="_ftnref2"/>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"_ftn2"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vertAlign w:val="superscript"/>
          <w:lang w:eastAsia="ru-RU"/>
        </w:rPr>
        <w:t>[2]</w:t>
      </w:r>
      <w:r w:rsidRPr="000A324E">
        <w:rPr>
          <w:rFonts w:ascii="Trebuchet MS" w:eastAsia="Times New Roman" w:hAnsi="Trebuchet MS" w:cs="Times New Roman"/>
          <w:color w:val="333333"/>
          <w:sz w:val="24"/>
          <w:szCs w:val="24"/>
          <w:lang w:eastAsia="ru-RU"/>
        </w:rPr>
        <w:fldChar w:fldCharType="end"/>
      </w:r>
      <w:bookmarkEnd w:id="1"/>
      <w:r w:rsidRPr="000A324E">
        <w:rPr>
          <w:rFonts w:ascii="Trebuchet MS" w:eastAsia="Times New Roman" w:hAnsi="Trebuchet MS" w:cs="Times New Roman"/>
          <w:color w:val="333333"/>
          <w:sz w:val="24"/>
          <w:szCs w:val="24"/>
          <w:lang w:eastAsia="ru-RU"/>
        </w:rPr>
        <w:t>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обязанности, предусмотренные квалификационной характеристикой должности «учитель»;</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7 апреля 2014 г. № 276 (далее – Порядок аттестации), являющегося ведомственным нормативным правовым актом прямого действия.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w:t>
      </w:r>
      <w:r w:rsidRPr="000A324E">
        <w:rPr>
          <w:rFonts w:ascii="Trebuchet MS" w:eastAsia="Times New Roman" w:hAnsi="Trebuchet MS" w:cs="Times New Roman"/>
          <w:color w:val="333333"/>
          <w:sz w:val="24"/>
          <w:szCs w:val="24"/>
          <w:lang w:eastAsia="ru-RU"/>
        </w:rPr>
        <w:lastRenderedPageBreak/>
        <w:t>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 № 273 или издаваемым в соответствии с ним иным нормативным правовым актам Российской Федерации.</w:t>
      </w:r>
    </w:p>
    <w:p w:rsidR="000A324E" w:rsidRPr="000A324E" w:rsidRDefault="000A324E" w:rsidP="000A324E">
      <w:pPr>
        <w:numPr>
          <w:ilvl w:val="0"/>
          <w:numId w:val="2"/>
        </w:numPr>
        <w:shd w:val="clear" w:color="auto" w:fill="FFFFFF"/>
        <w:spacing w:after="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b/>
          <w:bCs/>
          <w:color w:val="000000"/>
          <w:sz w:val="24"/>
          <w:szCs w:val="24"/>
          <w:lang w:eastAsia="ru-RU"/>
        </w:rPr>
        <w:t>II.                Осуществление должностных обязанностей, связанных с обучением.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искл0ючить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numPr>
          <w:ilvl w:val="0"/>
          <w:numId w:val="3"/>
        </w:numPr>
        <w:shd w:val="clear" w:color="auto" w:fill="FFFFFF"/>
        <w:spacing w:after="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b/>
          <w:bCs/>
          <w:color w:val="000000"/>
          <w:sz w:val="24"/>
          <w:szCs w:val="24"/>
          <w:lang w:eastAsia="ru-RU"/>
        </w:rPr>
        <w:t>III.  Участие в разработке рабочих программ.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Согласно пункту 1 части 1 статьи 48 Закона № 273 педагогические работники обязаны обеспечивать в полном объёме реализацию преподаваемых учебных предмета, курса, дисциплины (модуля) в соответствии с утверждённой рабочей программой. Как следует из части 9 статьи 2 Закона № 273, рабочие программы 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свою очередь, как установлено пунктом 5 части 3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В соответствии с пунктом 19.5 приказа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31 декабря 2015 г. № 1576), пунктом 18.2.2 приказа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17 декабря 2010 г. № 1897 «Об утверждении федерального государственного образовательного стандарта основного общего образования» (с изменениями, внесёнными приказом </w:t>
      </w:r>
      <w:proofErr w:type="spellStart"/>
      <w:r w:rsidRPr="000A324E">
        <w:rPr>
          <w:rFonts w:ascii="Trebuchet MS" w:eastAsia="Times New Roman" w:hAnsi="Trebuchet MS" w:cs="Times New Roman"/>
          <w:color w:val="333333"/>
          <w:sz w:val="24"/>
          <w:szCs w:val="24"/>
          <w:lang w:eastAsia="ru-RU"/>
        </w:rPr>
        <w:lastRenderedPageBreak/>
        <w:t>Минобрнауки</w:t>
      </w:r>
      <w:proofErr w:type="spellEnd"/>
      <w:r w:rsidRPr="000A324E">
        <w:rPr>
          <w:rFonts w:ascii="Trebuchet MS" w:eastAsia="Times New Roman" w:hAnsi="Trebuchet MS" w:cs="Times New Roman"/>
          <w:color w:val="333333"/>
          <w:sz w:val="24"/>
          <w:szCs w:val="24"/>
          <w:lang w:eastAsia="ru-RU"/>
        </w:rPr>
        <w:t xml:space="preserve"> России</w:t>
      </w:r>
      <w:r w:rsidRPr="000A324E">
        <w:rPr>
          <w:rFonts w:ascii="Trebuchet MS" w:eastAsia="Times New Roman" w:hAnsi="Trebuchet MS" w:cs="Times New Roman"/>
          <w:color w:val="333333"/>
          <w:sz w:val="24"/>
          <w:szCs w:val="24"/>
          <w:lang w:eastAsia="ru-RU"/>
        </w:rPr>
        <w:br/>
        <w:t xml:space="preserve">от 31 декабря 2015 г. № 1577) и пунктом 18.2.2 приказа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w:t>
      </w:r>
      <w:r w:rsidRPr="000A324E">
        <w:rPr>
          <w:rFonts w:ascii="Trebuchet MS" w:eastAsia="Times New Roman" w:hAnsi="Trebuchet MS" w:cs="Times New Roman"/>
          <w:color w:val="333333"/>
          <w:sz w:val="24"/>
          <w:szCs w:val="24"/>
          <w:lang w:eastAsia="ru-RU"/>
        </w:rPr>
        <w:br/>
        <w:t xml:space="preserve">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31 декабря 2015 г. № 1578) (далее – ФГОС) рабочие программы учебных предметов, курсов должны содержать:</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планируемые результаты освоения учебного предмета, курса;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содержание учебного предмета, курса;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тематическое планирование с указанием количества часов, отводимых на освоение каждой темы.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 учётом изложенного руководителям организаций рекомендуется: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не ограничивать при утверждении рабочих программ учебных предметов, курсов, дисциплин (модулей) право учителей на использование как типовых</w:t>
      </w:r>
      <w:r w:rsidRPr="000A324E">
        <w:rPr>
          <w:rFonts w:ascii="Trebuchet MS" w:eastAsia="Times New Roman" w:hAnsi="Trebuchet MS" w:cs="Times New Roman"/>
          <w:color w:val="333333"/>
          <w:sz w:val="24"/>
          <w:szCs w:val="24"/>
          <w:lang w:eastAsia="ru-RU"/>
        </w:rPr>
        <w:br/>
        <w:t>(без необходимости их перепечатки), так и авторских рабочих программ при соответствии их требованиям ФГОС.</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IV. </w:t>
      </w:r>
      <w:r w:rsidRPr="000A324E">
        <w:rPr>
          <w:rFonts w:ascii="Trebuchet MS" w:eastAsia="Times New Roman" w:hAnsi="Trebuchet MS" w:cs="Times New Roman"/>
          <w:b/>
          <w:bCs/>
          <w:color w:val="333333"/>
          <w:sz w:val="24"/>
          <w:szCs w:val="24"/>
          <w:lang w:eastAsia="ru-RU"/>
        </w:rPr>
        <w:t>Осуществление контрольно-оценочной деятельности посредством электронного журнала и дневников обучающихся.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Ведение электронного журнала и дневников обучающихся входит в должностные обязанности учителя.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целях сокращения отчётности учителей при ведении электронного журнала и дневников обучающихся органам исполнительной власти и руководителям организаций предлагается:</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1)   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15 февраля2012г.№АП-147/07</w:t>
      </w:r>
      <w:r w:rsidRPr="000A324E">
        <w:rPr>
          <w:rFonts w:ascii="Trebuchet MS" w:eastAsia="Times New Roman" w:hAnsi="Trebuchet MS" w:cs="Times New Roman"/>
          <w:color w:val="333333"/>
          <w:sz w:val="24"/>
          <w:szCs w:val="24"/>
          <w:lang w:eastAsia="ru-RU"/>
        </w:rPr>
        <w:br/>
        <w:t>«О методических рекомендациях по внедрению систем ведения журналов успеваемости в электронном виде»);</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связи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bookmarkStart w:id="2" w:name="_ftnref3"/>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"_ftn3"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vertAlign w:val="superscript"/>
          <w:lang w:eastAsia="ru-RU"/>
        </w:rPr>
        <w:t>[3]</w:t>
      </w:r>
      <w:r w:rsidRPr="000A324E">
        <w:rPr>
          <w:rFonts w:ascii="Trebuchet MS" w:eastAsia="Times New Roman" w:hAnsi="Trebuchet MS" w:cs="Times New Roman"/>
          <w:color w:val="333333"/>
          <w:sz w:val="24"/>
          <w:szCs w:val="24"/>
          <w:lang w:eastAsia="ru-RU"/>
        </w:rPr>
        <w:fldChar w:fldCharType="end"/>
      </w:r>
      <w:bookmarkEnd w:id="2"/>
      <w:r w:rsidRPr="000A324E">
        <w:rPr>
          <w:rFonts w:ascii="Trebuchet MS" w:eastAsia="Times New Roman" w:hAnsi="Trebuchet MS" w:cs="Times New Roman"/>
          <w:color w:val="333333"/>
          <w:sz w:val="24"/>
          <w:szCs w:val="24"/>
          <w:lang w:eastAsia="ru-RU"/>
        </w:rPr>
        <w:t>, осуществление учителями при ведении электронного журнала и дневников обучающихся иных видов деятельности, кроме контрольно-оценочной, не предполагается;</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исключить практику обязательного ведения учителями вспомогательных рубрик электронного журнала и дневников обучающихся</w:t>
      </w:r>
      <w:bookmarkStart w:id="3" w:name="_ftnref4"/>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"_ftn4"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vertAlign w:val="superscript"/>
          <w:lang w:eastAsia="ru-RU"/>
        </w:rPr>
        <w:t>[4]</w:t>
      </w:r>
      <w:r w:rsidRPr="000A324E">
        <w:rPr>
          <w:rFonts w:ascii="Trebuchet MS" w:eastAsia="Times New Roman" w:hAnsi="Trebuchet MS" w:cs="Times New Roman"/>
          <w:color w:val="333333"/>
          <w:sz w:val="24"/>
          <w:szCs w:val="24"/>
          <w:lang w:eastAsia="ru-RU"/>
        </w:rPr>
        <w:fldChar w:fldCharType="end"/>
      </w:r>
      <w:bookmarkEnd w:id="3"/>
      <w:r w:rsidRPr="000A324E">
        <w:rPr>
          <w:rFonts w:ascii="Trebuchet MS" w:eastAsia="Times New Roman" w:hAnsi="Trebuchet MS" w:cs="Times New Roman"/>
          <w:color w:val="333333"/>
          <w:sz w:val="24"/>
          <w:szCs w:val="24"/>
          <w:lang w:eastAsia="ru-RU"/>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 обязательного использования учителем ИКТ;</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4)   обеспечить установление адекватных для соблюдения учителями сроков выставления ими оценок успеваемости</w:t>
      </w:r>
      <w:bookmarkStart w:id="4" w:name="_ftnref5"/>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"_ftn5"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vertAlign w:val="superscript"/>
          <w:lang w:eastAsia="ru-RU"/>
        </w:rPr>
        <w:t>[5]</w:t>
      </w:r>
      <w:r w:rsidRPr="000A324E">
        <w:rPr>
          <w:rFonts w:ascii="Trebuchet MS" w:eastAsia="Times New Roman" w:hAnsi="Trebuchet MS" w:cs="Times New Roman"/>
          <w:color w:val="333333"/>
          <w:sz w:val="24"/>
          <w:szCs w:val="24"/>
          <w:lang w:eastAsia="ru-RU"/>
        </w:rPr>
        <w:fldChar w:fldCharType="end"/>
      </w:r>
      <w:bookmarkEnd w:id="4"/>
      <w:r w:rsidRPr="000A324E">
        <w:rPr>
          <w:rFonts w:ascii="Trebuchet MS" w:eastAsia="Times New Roman" w:hAnsi="Trebuchet MS" w:cs="Times New Roman"/>
          <w:color w:val="333333"/>
          <w:sz w:val="24"/>
          <w:szCs w:val="24"/>
          <w:lang w:eastAsia="ru-RU"/>
        </w:rPr>
        <w:t> (например, при обучении по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w:t>
      </w:r>
      <w:r w:rsidRPr="000A324E">
        <w:rPr>
          <w:rFonts w:ascii="Trebuchet MS" w:eastAsia="Times New Roman" w:hAnsi="Trebuchet MS" w:cs="Times New Roman"/>
          <w:color w:val="333333"/>
          <w:sz w:val="24"/>
          <w:szCs w:val="24"/>
          <w:lang w:eastAsia="ru-RU"/>
        </w:rPr>
        <w:br/>
        <w:t>в течение 7 календарных дней, но не позднее даты проведения промежуточной аттестации обучающихся).</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 </w:t>
      </w:r>
    </w:p>
    <w:p w:rsidR="000A324E" w:rsidRPr="000A324E" w:rsidRDefault="000A324E" w:rsidP="000A324E">
      <w:pPr>
        <w:numPr>
          <w:ilvl w:val="0"/>
          <w:numId w:val="4"/>
        </w:numPr>
        <w:shd w:val="clear" w:color="auto" w:fill="FFFFFF"/>
        <w:spacing w:after="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b/>
          <w:bCs/>
          <w:color w:val="000000"/>
          <w:sz w:val="24"/>
          <w:szCs w:val="24"/>
          <w:lang w:eastAsia="ru-RU"/>
        </w:rPr>
        <w:t>IV.           Участие в деятельности педагогического совета и</w:t>
      </w:r>
    </w:p>
    <w:p w:rsidR="000A324E" w:rsidRPr="000A324E" w:rsidRDefault="000A324E" w:rsidP="000A324E">
      <w:pPr>
        <w:shd w:val="clear" w:color="auto" w:fill="FFFFFF"/>
        <w:spacing w:after="0" w:line="240" w:lineRule="auto"/>
        <w:jc w:val="center"/>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методических объединений.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исключить практику запроса у учителей планов реализации методической темы, отчётов об их выполнении и иной избыточной документации;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2)   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 не входит в должностные обязанности учителей, в связи с чем может выполняться ими с их письменного согласия и за дополнительную оплату труда.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VI. Дежурство и выполнение правил по охране труда.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должностные обязанности учителей входит обеспечение жизни и здоровья обучающихся во время образовательного процесса, в связи с чем предусматриваются периодические кратковременные дежурства в организации в период осуществления образовательного процесса.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Кроме того, в должностные обязанности учителей входит 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При выполнении указанных должностных обязанностей составление учителями какой-либо отчётности о кратковременных дежурствах в организации и о ходе выполнения правил по охране труда и пожарной безопасности не требуется.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VII. Реализация календаря образовательных событий.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Ежегодно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Во избежание составления учителями отчётной документации при реализации мероприятий, предусмотренных календарём образовательных событий, следует:</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1)   исключить практику запроса отчётов и </w:t>
      </w:r>
      <w:proofErr w:type="spellStart"/>
      <w:r w:rsidRPr="000A324E">
        <w:rPr>
          <w:rFonts w:ascii="Trebuchet MS" w:eastAsia="Times New Roman" w:hAnsi="Trebuchet MS" w:cs="Times New Roman"/>
          <w:color w:val="333333"/>
          <w:sz w:val="24"/>
          <w:szCs w:val="24"/>
          <w:lang w:eastAsia="ru-RU"/>
        </w:rPr>
        <w:t>фотоотчётов</w:t>
      </w:r>
      <w:proofErr w:type="spellEnd"/>
      <w:r w:rsidRPr="000A324E">
        <w:rPr>
          <w:rFonts w:ascii="Trebuchet MS" w:eastAsia="Times New Roman" w:hAnsi="Trebuchet MS" w:cs="Times New Roman"/>
          <w:color w:val="333333"/>
          <w:sz w:val="24"/>
          <w:szCs w:val="24"/>
          <w:lang w:eastAsia="ru-RU"/>
        </w:rPr>
        <w:t xml:space="preserve">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 проведении перечисленных мероприятий носят рекомендательный характер;</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3)   при необходимости получения от организаций информации по заданным параметрам и (или) фотоматериалов – указывать в соответствующих запросах на </w:t>
      </w:r>
      <w:r w:rsidRPr="000A324E">
        <w:rPr>
          <w:rFonts w:ascii="Trebuchet MS" w:eastAsia="Times New Roman" w:hAnsi="Trebuchet MS" w:cs="Times New Roman"/>
          <w:color w:val="333333"/>
          <w:sz w:val="24"/>
          <w:szCs w:val="24"/>
          <w:lang w:eastAsia="ru-RU"/>
        </w:rPr>
        <w:lastRenderedPageBreak/>
        <w:t>недопустимость возложения подготовки и представления данной информации и (или) материалов на учителей;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4)   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руководителям организаций: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не допускать практику переадресации учителям, в том числе осуществляющим функции классных руководителей, подготовку отчётов и </w:t>
      </w:r>
      <w:proofErr w:type="spellStart"/>
      <w:r w:rsidRPr="000A324E">
        <w:rPr>
          <w:rFonts w:ascii="Trebuchet MS" w:eastAsia="Times New Roman" w:hAnsi="Trebuchet MS" w:cs="Times New Roman"/>
          <w:color w:val="333333"/>
          <w:sz w:val="24"/>
          <w:szCs w:val="24"/>
          <w:lang w:eastAsia="ru-RU"/>
        </w:rPr>
        <w:t>фотоотчётов</w:t>
      </w:r>
      <w:proofErr w:type="spellEnd"/>
      <w:r w:rsidRPr="000A324E">
        <w:rPr>
          <w:rFonts w:ascii="Trebuchet MS" w:eastAsia="Times New Roman" w:hAnsi="Trebuchet MS" w:cs="Times New Roman"/>
          <w:color w:val="333333"/>
          <w:sz w:val="24"/>
          <w:szCs w:val="24"/>
          <w:lang w:eastAsia="ru-RU"/>
        </w:rPr>
        <w:t xml:space="preserve">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VIII.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0A324E" w:rsidRPr="000A324E" w:rsidRDefault="000A324E" w:rsidP="000A324E">
      <w:pPr>
        <w:numPr>
          <w:ilvl w:val="0"/>
          <w:numId w:val="5"/>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Классное руководство.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целях сокращения отчётной документации при возложении на учителей с их письменного согласия обязанностей по классному руководству рекомендуется: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классного журнала;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плана работы классного руководителя;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руководителям организаций: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классный журнал (при ведении электронного журнала – без его дублирования в бумажной форме и без возложения на учителей обязанностей по распечатке </w:t>
      </w:r>
      <w:r w:rsidRPr="000A324E">
        <w:rPr>
          <w:rFonts w:ascii="Trebuchet MS" w:eastAsia="Times New Roman" w:hAnsi="Trebuchet MS" w:cs="Times New Roman"/>
          <w:color w:val="333333"/>
          <w:sz w:val="24"/>
          <w:szCs w:val="24"/>
          <w:lang w:eastAsia="ru-RU"/>
        </w:rPr>
        <w:lastRenderedPageBreak/>
        <w:t>страниц с итоговыми оценками успеваемости для личных дел обучающихся, относящейся к функционалу администрации организации);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план работы классного руководителя;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входящей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4)   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 составления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5)   оптимизировать процедуры сбора и обработки персональных данных обучающихся, составления их характеристик, заполнения журналов инструктажа, а также классного журнала с целью исключения нерациональных затрат времени классных руководителей.</w:t>
      </w:r>
    </w:p>
    <w:p w:rsidR="000A324E" w:rsidRPr="000A324E" w:rsidRDefault="000A324E" w:rsidP="000A324E">
      <w:pPr>
        <w:numPr>
          <w:ilvl w:val="0"/>
          <w:numId w:val="6"/>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Проверка письменных работ.</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практики запросов от организаций результатов анализа письменных работ (статистики и разбора типичных ошибок, информации об их профилактике и т. п.);</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w:t>
      </w:r>
    </w:p>
    <w:p w:rsidR="000A324E" w:rsidRPr="000A324E" w:rsidRDefault="000A324E" w:rsidP="000A324E">
      <w:pPr>
        <w:numPr>
          <w:ilvl w:val="0"/>
          <w:numId w:val="7"/>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Заведование учебными кабинетами.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В целях недопущения составления отчётной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w:t>
      </w:r>
      <w:r w:rsidRPr="000A324E">
        <w:rPr>
          <w:rFonts w:ascii="Trebuchet MS" w:eastAsia="Times New Roman" w:hAnsi="Trebuchet MS" w:cs="Times New Roman"/>
          <w:color w:val="333333"/>
          <w:sz w:val="24"/>
          <w:szCs w:val="24"/>
          <w:lang w:eastAsia="ru-RU"/>
        </w:rPr>
        <w:lastRenderedPageBreak/>
        <w:t>инвентаризацией материально-технического (в том числе учебно-методического) оснащения учебных кабинетов.</w:t>
      </w:r>
    </w:p>
    <w:p w:rsidR="000A324E" w:rsidRPr="000A324E" w:rsidRDefault="000A324E" w:rsidP="000A324E">
      <w:pPr>
        <w:numPr>
          <w:ilvl w:val="0"/>
          <w:numId w:val="8"/>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Руководство школьными методическими объединениями (далее – ШМО).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 и руководителям организаций в целях исключения требований к учителям о составлении отчётной документации при возложении на них с их письменного согласия обязанностей по руководству ШМО необходимо учитывать, что: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решение о формировании ШМО принимается организациями самостоятельно, так как Законом № 273 требования к их наличию не установлены;</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 обобщению результатов их деятельности;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4)   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b/>
          <w:bCs/>
          <w:color w:val="333333"/>
          <w:sz w:val="24"/>
          <w:szCs w:val="24"/>
          <w:lang w:eastAsia="ru-RU"/>
        </w:rPr>
        <w:t>IX. Прохождение аттестации.</w:t>
      </w:r>
    </w:p>
    <w:p w:rsidR="000A324E" w:rsidRPr="000A324E" w:rsidRDefault="000A324E" w:rsidP="000A324E">
      <w:pPr>
        <w:numPr>
          <w:ilvl w:val="0"/>
          <w:numId w:val="9"/>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Прохождение аттестации в целях подтверждения соответствия занимаемым должностям.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Из установленного перечня сведений, содержащихся в представлении работодателя, следует, что:</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информация, предусмотренная подпунктами «а» – «е» пункта 11 Порядка аттестации, должна храниться в организации;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руководителям организаций рекомендуется: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1)   обеспечивать систематический сбор и хранение в личных делах учителей сведений, предусмотренных пунктом 11 Порядка аттестации;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0A324E" w:rsidRPr="000A324E" w:rsidRDefault="000A324E" w:rsidP="000A324E">
      <w:pPr>
        <w:numPr>
          <w:ilvl w:val="0"/>
          <w:numId w:val="10"/>
        </w:numPr>
        <w:shd w:val="clear" w:color="auto" w:fill="FFFFFF"/>
        <w:spacing w:after="150" w:line="240" w:lineRule="auto"/>
        <w:ind w:left="450"/>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t>Прохождение аттестации в целях установления квалификационной категории.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Для исключения требований к учителям о составлении отчётной документации при проведении аттестации в целях установления квалификационной категории рекомендуется: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органам исполнительной власти: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xml:space="preserve">1)       сформировать регулярно обновляемые базы данных об учителях, работающих на территории субъекта Российской Федерации, – с целью сбора </w:t>
      </w:r>
      <w:r w:rsidRPr="000A324E">
        <w:rPr>
          <w:rFonts w:ascii="Trebuchet MS" w:eastAsia="Times New Roman" w:hAnsi="Trebuchet MS" w:cs="Times New Roman"/>
          <w:color w:val="333333"/>
          <w:sz w:val="24"/>
          <w:szCs w:val="24"/>
          <w:lang w:eastAsia="ru-RU"/>
        </w:rPr>
        <w:lastRenderedPageBreak/>
        <w:t>непосредственно аттестационными комиссиями и (или) специалистами таких сведений, как:</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наименование должности заявителя согласно записи в трудовой книжке;</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наименование организации, в которой работает заявитель, согласно её уставу;</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наличие (отсутствие) у организации, в которой работает заявитель, лицензии на осуществление образовательной деятельности;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дата и результаты предыдущей аттестации заявителя в целях установления квалификационной категории;</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2)   систематизировать и обновлять для самостоятельного использования аттестационными комиссиями и (или) специалистами следующую информацию</w:t>
      </w:r>
      <w:r w:rsidRPr="000A324E">
        <w:rPr>
          <w:rFonts w:ascii="Trebuchet MS" w:eastAsia="Times New Roman" w:hAnsi="Trebuchet MS" w:cs="Times New Roman"/>
          <w:color w:val="333333"/>
          <w:sz w:val="24"/>
          <w:szCs w:val="24"/>
          <w:lang w:eastAsia="ru-RU"/>
        </w:rPr>
        <w:br/>
        <w:t>о результативности учителей за последние 5 лет, уже имеющуюся в электронном виде:</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итоги мониторингов, проводимых организацией (например, на основании электронного журнала);</w:t>
      </w:r>
    </w:p>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итоги мониторинга системы образования, проводимого в порядке, установленном постановлением Правительства Российской Федерации от 5 августа 2013 г. № 662</w:t>
      </w:r>
      <w:r w:rsidRPr="000A324E">
        <w:rPr>
          <w:rFonts w:ascii="Trebuchet MS" w:eastAsia="Times New Roman" w:hAnsi="Trebuchet MS" w:cs="Times New Roman"/>
          <w:color w:val="333333"/>
          <w:sz w:val="24"/>
          <w:szCs w:val="24"/>
          <w:lang w:eastAsia="ru-RU"/>
        </w:rPr>
        <w:br/>
        <w:t>(с указанием учителей соответствующих классов);</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3)   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4)   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5)   отменить сбор «</w:t>
      </w:r>
      <w:proofErr w:type="spellStart"/>
      <w:r w:rsidRPr="000A324E">
        <w:rPr>
          <w:rFonts w:ascii="Trebuchet MS" w:eastAsia="Times New Roman" w:hAnsi="Trebuchet MS" w:cs="Times New Roman"/>
          <w:color w:val="333333"/>
          <w:sz w:val="24"/>
          <w:szCs w:val="24"/>
          <w:lang w:eastAsia="ru-RU"/>
        </w:rPr>
        <w:t>портфолио</w:t>
      </w:r>
      <w:proofErr w:type="spellEnd"/>
      <w:r w:rsidRPr="000A324E">
        <w:rPr>
          <w:rFonts w:ascii="Trebuchet MS" w:eastAsia="Times New Roman" w:hAnsi="Trebuchet MS" w:cs="Times New Roman"/>
          <w:color w:val="333333"/>
          <w:sz w:val="24"/>
          <w:szCs w:val="24"/>
          <w:lang w:eastAsia="ru-RU"/>
        </w:rPr>
        <w:t>», включая представление:</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отчётности о результатах профессиональной деятельности;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копий документов и справок;</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отзывов, рекомендаций и заключений третьих лиц, в том числе руководителей организаций;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анкет и карт самоанализа;</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видеозаписей, конспектов и диагностических карт уроков;</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сведений о соответствии всем без исключения критериям, предусмотренным пунктами 36 и 37 Порядка аттестации;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иных документов и материалов, подтверждающих достигнутую результативность в работе;</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t>руководителям организаций:</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наличии).</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15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t> </w:t>
      </w:r>
    </w:p>
    <w:p w:rsidR="000A324E" w:rsidRPr="000A324E" w:rsidRDefault="000A324E" w:rsidP="000A324E">
      <w:pPr>
        <w:shd w:val="clear" w:color="auto" w:fill="FFFFFF"/>
        <w:spacing w:after="0" w:line="240" w:lineRule="auto"/>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br w:type="textWrapping" w:clear="all"/>
      </w:r>
    </w:p>
    <w:p w:rsidR="000A324E" w:rsidRPr="000A324E" w:rsidRDefault="000A324E" w:rsidP="000A324E">
      <w:pPr>
        <w:shd w:val="clear" w:color="auto" w:fill="FFFFFF"/>
        <w:spacing w:after="0" w:line="240" w:lineRule="auto"/>
        <w:rPr>
          <w:rFonts w:ascii="Trebuchet MS" w:eastAsia="Times New Roman" w:hAnsi="Trebuchet MS" w:cs="Times New Roman"/>
          <w:color w:val="000000"/>
          <w:sz w:val="24"/>
          <w:szCs w:val="24"/>
          <w:lang w:eastAsia="ru-RU"/>
        </w:rPr>
      </w:pPr>
      <w:r w:rsidRPr="000A324E">
        <w:rPr>
          <w:rFonts w:ascii="Trebuchet MS" w:eastAsia="Times New Roman" w:hAnsi="Trebuchet MS" w:cs="Times New Roman"/>
          <w:color w:val="000000"/>
          <w:sz w:val="24"/>
          <w:szCs w:val="24"/>
          <w:lang w:eastAsia="ru-RU"/>
        </w:rPr>
        <w:pict>
          <v:rect id="_x0000_i1025" style="width:154.35pt;height:.75pt" o:hrpct="330" o:hrstd="t" o:hr="t" fillcolor="#a0a0a0" stroked="f"/>
        </w:pict>
      </w:r>
    </w:p>
    <w:bookmarkStart w:id="5" w:name="_ftn1"/>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"_ftnref1"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lang w:eastAsia="ru-RU"/>
        </w:rPr>
        <w:t>[1]</w:t>
      </w:r>
      <w:r w:rsidRPr="000A324E">
        <w:rPr>
          <w:rFonts w:ascii="Trebuchet MS" w:eastAsia="Times New Roman" w:hAnsi="Trebuchet MS" w:cs="Times New Roman"/>
          <w:color w:val="333333"/>
          <w:sz w:val="24"/>
          <w:szCs w:val="24"/>
          <w:lang w:eastAsia="ru-RU"/>
        </w:rPr>
        <w:fldChar w:fldCharType="end"/>
      </w:r>
      <w:bookmarkEnd w:id="5"/>
      <w:r w:rsidRPr="000A324E">
        <w:rPr>
          <w:rFonts w:ascii="Trebuchet MS" w:eastAsia="Times New Roman" w:hAnsi="Trebuchet MS" w:cs="Times New Roman"/>
          <w:color w:val="333333"/>
          <w:sz w:val="24"/>
          <w:szCs w:val="24"/>
          <w:lang w:eastAsia="ru-RU"/>
        </w:rPr>
        <w:t> Перечень должностей педагогических работников установлен разделом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должностными инструкциями.</w:t>
      </w:r>
    </w:p>
    <w:bookmarkStart w:id="6" w:name="_ftn2"/>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"_ftnref2"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lang w:eastAsia="ru-RU"/>
        </w:rPr>
        <w:t>[2]</w:t>
      </w:r>
      <w:r w:rsidRPr="000A324E">
        <w:rPr>
          <w:rFonts w:ascii="Trebuchet MS" w:eastAsia="Times New Roman" w:hAnsi="Trebuchet MS" w:cs="Times New Roman"/>
          <w:color w:val="333333"/>
          <w:sz w:val="24"/>
          <w:szCs w:val="24"/>
          <w:lang w:eastAsia="ru-RU"/>
        </w:rPr>
        <w:fldChar w:fldCharType="end"/>
      </w:r>
      <w:bookmarkEnd w:id="6"/>
      <w:r w:rsidRPr="000A324E">
        <w:rPr>
          <w:rFonts w:ascii="Trebuchet MS" w:eastAsia="Times New Roman" w:hAnsi="Trebuchet MS" w:cs="Times New Roman"/>
          <w:color w:val="333333"/>
          <w:sz w:val="24"/>
          <w:szCs w:val="24"/>
          <w:lang w:eastAsia="ru-RU"/>
        </w:rPr>
        <w:t xml:space="preserve"> В соответствии с письмом Департамента государственной молодёжной политики, воспитания и социальной защиты детей </w:t>
      </w:r>
      <w:proofErr w:type="spellStart"/>
      <w:r w:rsidRPr="000A324E">
        <w:rPr>
          <w:rFonts w:ascii="Trebuchet MS" w:eastAsia="Times New Roman" w:hAnsi="Trebuchet MS" w:cs="Times New Roman"/>
          <w:color w:val="333333"/>
          <w:sz w:val="24"/>
          <w:szCs w:val="24"/>
          <w:lang w:eastAsia="ru-RU"/>
        </w:rPr>
        <w:t>Минобрнауки</w:t>
      </w:r>
      <w:proofErr w:type="spellEnd"/>
      <w:r w:rsidRPr="000A324E">
        <w:rPr>
          <w:rFonts w:ascii="Trebuchet MS" w:eastAsia="Times New Roman" w:hAnsi="Trebuchet MS" w:cs="Times New Roman"/>
          <w:color w:val="333333"/>
          <w:sz w:val="24"/>
          <w:szCs w:val="24"/>
          <w:lang w:eastAsia="ru-RU"/>
        </w:rPr>
        <w:t xml:space="preserve"> России от 21 марта 2006 г.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
    <w:bookmarkStart w:id="7" w:name="_ftn3"/>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"_ftnref3"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lang w:eastAsia="ru-RU"/>
        </w:rPr>
        <w:t>[3]</w:t>
      </w:r>
      <w:r w:rsidRPr="000A324E">
        <w:rPr>
          <w:rFonts w:ascii="Trebuchet MS" w:eastAsia="Times New Roman" w:hAnsi="Trebuchet MS" w:cs="Times New Roman"/>
          <w:color w:val="333333"/>
          <w:sz w:val="24"/>
          <w:szCs w:val="24"/>
          <w:lang w:eastAsia="ru-RU"/>
        </w:rPr>
        <w:fldChar w:fldCharType="end"/>
      </w:r>
      <w:bookmarkEnd w:id="7"/>
      <w:r w:rsidRPr="000A324E">
        <w:rPr>
          <w:rFonts w:ascii="Trebuchet MS" w:eastAsia="Times New Roman" w:hAnsi="Trebuchet MS" w:cs="Times New Roman"/>
          <w:color w:val="333333"/>
          <w:sz w:val="24"/>
          <w:szCs w:val="24"/>
          <w:lang w:eastAsia="ru-RU"/>
        </w:rPr>
        <w:t> В соответствии с частью 3 статьи 1 Федерального закона от 27 июля 2010 г. № 210-ФЗ «Об организации предоставления государственных и муниципальных услуг» (далее – Закон № 210)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Законом № 210.</w:t>
      </w:r>
    </w:p>
    <w:bookmarkStart w:id="8" w:name="_ftn4"/>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"_ftnref4"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lang w:eastAsia="ru-RU"/>
        </w:rPr>
        <w:t>[4]</w:t>
      </w:r>
      <w:r w:rsidRPr="000A324E">
        <w:rPr>
          <w:rFonts w:ascii="Trebuchet MS" w:eastAsia="Times New Roman" w:hAnsi="Trebuchet MS" w:cs="Times New Roman"/>
          <w:color w:val="333333"/>
          <w:sz w:val="24"/>
          <w:szCs w:val="24"/>
          <w:lang w:eastAsia="ru-RU"/>
        </w:rPr>
        <w:fldChar w:fldCharType="end"/>
      </w:r>
      <w:bookmarkEnd w:id="8"/>
      <w:r w:rsidRPr="000A324E">
        <w:rPr>
          <w:rFonts w:ascii="Trebuchet MS" w:eastAsia="Times New Roman" w:hAnsi="Trebuchet MS" w:cs="Times New Roman"/>
          <w:color w:val="333333"/>
          <w:sz w:val="24"/>
          <w:szCs w:val="24"/>
          <w:lang w:eastAsia="ru-RU"/>
        </w:rPr>
        <w:t> 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 ответов в электронной форме на обращения родителей (законных представителей) несовершеннолетних обучающихся, размещение комментариев к каждой оценке успеваемости обучающихся и т. д.</w:t>
      </w:r>
    </w:p>
    <w:bookmarkStart w:id="9" w:name="_ftn5"/>
    <w:p w:rsidR="000A324E" w:rsidRPr="000A324E" w:rsidRDefault="000A324E" w:rsidP="000A324E">
      <w:pPr>
        <w:shd w:val="clear" w:color="auto" w:fill="FFFFFF"/>
        <w:spacing w:after="0" w:line="240" w:lineRule="auto"/>
        <w:rPr>
          <w:rFonts w:ascii="Trebuchet MS" w:eastAsia="Times New Roman" w:hAnsi="Trebuchet MS" w:cs="Times New Roman"/>
          <w:color w:val="333333"/>
          <w:sz w:val="24"/>
          <w:szCs w:val="24"/>
          <w:lang w:eastAsia="ru-RU"/>
        </w:rPr>
      </w:pPr>
      <w:r w:rsidRPr="000A324E">
        <w:rPr>
          <w:rFonts w:ascii="Trebuchet MS" w:eastAsia="Times New Roman" w:hAnsi="Trebuchet MS" w:cs="Times New Roman"/>
          <w:color w:val="333333"/>
          <w:sz w:val="24"/>
          <w:szCs w:val="24"/>
          <w:lang w:eastAsia="ru-RU"/>
        </w:rPr>
        <w:lastRenderedPageBreak/>
        <w:fldChar w:fldCharType="begin"/>
      </w:r>
      <w:r w:rsidRPr="000A324E">
        <w:rPr>
          <w:rFonts w:ascii="Trebuchet MS" w:eastAsia="Times New Roman" w:hAnsi="Trebuchet MS" w:cs="Times New Roman"/>
          <w:color w:val="333333"/>
          <w:sz w:val="24"/>
          <w:szCs w:val="24"/>
          <w:lang w:eastAsia="ru-RU"/>
        </w:rPr>
        <w:instrText xml:space="preserve"> HYPERLINK "file:///C:\\Users\\%D0%9F%D0%BE%D0%BB%D1%8C%D0%B7%D0%BE%D0%B2%D0%B0%D1%82%D0%B5%D0%BB%D1%8C\\Desktop\\%D0%A1%D0%BE%D0%BA%D1%80%D0%B0%D1%89%D0%B5%D0%BD%D0%B8%D0%B5%20%D0%BE%D1%82%D1%87%D1%91%D1%82%D0%BD%D0%BE%D1%81%D1%82%D0%B8.docx" \l "_ftnref5" \o "" </w:instrText>
      </w:r>
      <w:r w:rsidRPr="000A324E">
        <w:rPr>
          <w:rFonts w:ascii="Trebuchet MS" w:eastAsia="Times New Roman" w:hAnsi="Trebuchet MS" w:cs="Times New Roman"/>
          <w:color w:val="333333"/>
          <w:sz w:val="24"/>
          <w:szCs w:val="24"/>
          <w:lang w:eastAsia="ru-RU"/>
        </w:rPr>
        <w:fldChar w:fldCharType="separate"/>
      </w:r>
      <w:r w:rsidRPr="000A324E">
        <w:rPr>
          <w:rFonts w:ascii="Trebuchet MS" w:eastAsia="Times New Roman" w:hAnsi="Trebuchet MS" w:cs="Times New Roman"/>
          <w:color w:val="494B5C"/>
          <w:sz w:val="24"/>
          <w:szCs w:val="24"/>
          <w:u w:val="single"/>
          <w:lang w:eastAsia="ru-RU"/>
        </w:rPr>
        <w:t>[5]</w:t>
      </w:r>
      <w:r w:rsidRPr="000A324E">
        <w:rPr>
          <w:rFonts w:ascii="Trebuchet MS" w:eastAsia="Times New Roman" w:hAnsi="Trebuchet MS" w:cs="Times New Roman"/>
          <w:color w:val="333333"/>
          <w:sz w:val="24"/>
          <w:szCs w:val="24"/>
          <w:lang w:eastAsia="ru-RU"/>
        </w:rPr>
        <w:fldChar w:fldCharType="end"/>
      </w:r>
      <w:bookmarkEnd w:id="9"/>
      <w:r w:rsidRPr="000A324E">
        <w:rPr>
          <w:rFonts w:ascii="Trebuchet MS" w:eastAsia="Times New Roman" w:hAnsi="Trebuchet MS" w:cs="Times New Roman"/>
          <w:color w:val="333333"/>
          <w:sz w:val="24"/>
          <w:szCs w:val="24"/>
          <w:lang w:eastAsia="ru-RU"/>
        </w:rPr>
        <w:t> В некоторых субъектах Российской Федерации выдвигаются требования о выставлении оценок успеваемости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при подключении к информационно-телекоммуникационной сети общего пользования «Интернет» и технических неполадок в функционировании системы учёта успеваемости обучающихся).</w:t>
      </w:r>
    </w:p>
    <w:p w:rsidR="000A324E" w:rsidRPr="000A324E" w:rsidRDefault="000A324E" w:rsidP="000A324E">
      <w:pPr>
        <w:shd w:val="clear" w:color="auto" w:fill="FFFFFF"/>
        <w:spacing w:line="240" w:lineRule="auto"/>
        <w:rPr>
          <w:rFonts w:ascii="Trebuchet MS" w:eastAsia="Times New Roman" w:hAnsi="Trebuchet MS" w:cs="Times New Roman"/>
          <w:color w:val="333333"/>
          <w:sz w:val="24"/>
          <w:szCs w:val="24"/>
          <w:lang w:eastAsia="ru-RU"/>
        </w:rPr>
      </w:pPr>
    </w:p>
    <w:p w:rsidR="007D2FDA" w:rsidRDefault="007D2FDA"/>
    <w:sectPr w:rsidR="007D2FDA" w:rsidSect="007D2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46FD"/>
    <w:multiLevelType w:val="multilevel"/>
    <w:tmpl w:val="2362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F4788"/>
    <w:multiLevelType w:val="multilevel"/>
    <w:tmpl w:val="D982D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614AD"/>
    <w:multiLevelType w:val="multilevel"/>
    <w:tmpl w:val="C87E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70DC2"/>
    <w:multiLevelType w:val="multilevel"/>
    <w:tmpl w:val="D918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71D9A"/>
    <w:multiLevelType w:val="multilevel"/>
    <w:tmpl w:val="B7A8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7E678D"/>
    <w:multiLevelType w:val="multilevel"/>
    <w:tmpl w:val="9FA2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71407"/>
    <w:multiLevelType w:val="multilevel"/>
    <w:tmpl w:val="0014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B222C6"/>
    <w:multiLevelType w:val="multilevel"/>
    <w:tmpl w:val="7AE8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FA2310"/>
    <w:multiLevelType w:val="multilevel"/>
    <w:tmpl w:val="A7D8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3C5765"/>
    <w:multiLevelType w:val="multilevel"/>
    <w:tmpl w:val="24A2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8"/>
  </w:num>
  <w:num w:numId="4">
    <w:abstractNumId w:val="7"/>
  </w:num>
  <w:num w:numId="5">
    <w:abstractNumId w:val="4"/>
  </w:num>
  <w:num w:numId="6">
    <w:abstractNumId w:val="2"/>
  </w:num>
  <w:num w:numId="7">
    <w:abstractNumId w:val="9"/>
  </w:num>
  <w:num w:numId="8">
    <w:abstractNumId w:val="5"/>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324E"/>
    <w:rsid w:val="000A324E"/>
    <w:rsid w:val="007D2FDA"/>
    <w:rsid w:val="00C22161"/>
    <w:rsid w:val="00F40C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FDA"/>
  </w:style>
  <w:style w:type="paragraph" w:styleId="1">
    <w:name w:val="heading 1"/>
    <w:basedOn w:val="a"/>
    <w:link w:val="10"/>
    <w:uiPriority w:val="9"/>
    <w:qFormat/>
    <w:rsid w:val="000A3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24E"/>
    <w:rPr>
      <w:rFonts w:ascii="Times New Roman" w:eastAsia="Times New Roman" w:hAnsi="Times New Roman" w:cs="Times New Roman"/>
      <w:b/>
      <w:bCs/>
      <w:kern w:val="36"/>
      <w:sz w:val="48"/>
      <w:szCs w:val="48"/>
      <w:lang w:eastAsia="ru-RU"/>
    </w:rPr>
  </w:style>
  <w:style w:type="character" w:customStyle="1" w:styleId="date">
    <w:name w:val="date"/>
    <w:basedOn w:val="a0"/>
    <w:rsid w:val="000A324E"/>
  </w:style>
  <w:style w:type="character" w:styleId="a3">
    <w:name w:val="Hyperlink"/>
    <w:basedOn w:val="a0"/>
    <w:uiPriority w:val="99"/>
    <w:semiHidden/>
    <w:unhideWhenUsed/>
    <w:rsid w:val="000A324E"/>
    <w:rPr>
      <w:color w:val="0000FF"/>
      <w:u w:val="single"/>
    </w:rPr>
  </w:style>
  <w:style w:type="paragraph" w:styleId="a4">
    <w:name w:val="Normal (Web)"/>
    <w:basedOn w:val="a"/>
    <w:uiPriority w:val="99"/>
    <w:semiHidden/>
    <w:unhideWhenUsed/>
    <w:rsid w:val="000A3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324E"/>
    <w:rPr>
      <w:b/>
      <w:bCs/>
    </w:rPr>
  </w:style>
  <w:style w:type="paragraph" w:customStyle="1" w:styleId="consplusnormal">
    <w:name w:val="consplusnormal"/>
    <w:basedOn w:val="a"/>
    <w:rsid w:val="000A32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6910868">
      <w:bodyDiv w:val="1"/>
      <w:marLeft w:val="0"/>
      <w:marRight w:val="0"/>
      <w:marTop w:val="0"/>
      <w:marBottom w:val="0"/>
      <w:divBdr>
        <w:top w:val="none" w:sz="0" w:space="0" w:color="auto"/>
        <w:left w:val="none" w:sz="0" w:space="0" w:color="auto"/>
        <w:bottom w:val="none" w:sz="0" w:space="0" w:color="auto"/>
        <w:right w:val="none" w:sz="0" w:space="0" w:color="auto"/>
      </w:divBdr>
      <w:divsChild>
        <w:div w:id="157230291">
          <w:marLeft w:val="0"/>
          <w:marRight w:val="0"/>
          <w:marTop w:val="150"/>
          <w:marBottom w:val="300"/>
          <w:divBdr>
            <w:top w:val="none" w:sz="0" w:space="0" w:color="auto"/>
            <w:left w:val="none" w:sz="0" w:space="0" w:color="auto"/>
            <w:bottom w:val="none" w:sz="0" w:space="0" w:color="auto"/>
            <w:right w:val="none" w:sz="0" w:space="0" w:color="auto"/>
          </w:divBdr>
        </w:div>
      </w:divsChild>
    </w:div>
    <w:div w:id="1345787063">
      <w:bodyDiv w:val="1"/>
      <w:marLeft w:val="0"/>
      <w:marRight w:val="0"/>
      <w:marTop w:val="0"/>
      <w:marBottom w:val="0"/>
      <w:divBdr>
        <w:top w:val="none" w:sz="0" w:space="0" w:color="auto"/>
        <w:left w:val="none" w:sz="0" w:space="0" w:color="auto"/>
        <w:bottom w:val="none" w:sz="0" w:space="0" w:color="auto"/>
        <w:right w:val="none" w:sz="0" w:space="0" w:color="auto"/>
      </w:divBdr>
      <w:divsChild>
        <w:div w:id="1979991167">
          <w:marLeft w:val="0"/>
          <w:marRight w:val="0"/>
          <w:marTop w:val="0"/>
          <w:marBottom w:val="0"/>
          <w:divBdr>
            <w:top w:val="none" w:sz="0" w:space="0" w:color="auto"/>
            <w:left w:val="none" w:sz="0" w:space="0" w:color="auto"/>
            <w:bottom w:val="none" w:sz="0" w:space="0" w:color="auto"/>
            <w:right w:val="none" w:sz="0" w:space="0" w:color="auto"/>
          </w:divBdr>
          <w:divsChild>
            <w:div w:id="483618892">
              <w:marLeft w:val="0"/>
              <w:marRight w:val="0"/>
              <w:marTop w:val="0"/>
              <w:marBottom w:val="0"/>
              <w:divBdr>
                <w:top w:val="none" w:sz="0" w:space="0" w:color="auto"/>
                <w:left w:val="none" w:sz="0" w:space="0" w:color="auto"/>
                <w:bottom w:val="none" w:sz="0" w:space="0" w:color="auto"/>
                <w:right w:val="none" w:sz="0" w:space="0" w:color="auto"/>
              </w:divBdr>
            </w:div>
            <w:div w:id="1022511732">
              <w:marLeft w:val="0"/>
              <w:marRight w:val="0"/>
              <w:marTop w:val="0"/>
              <w:marBottom w:val="0"/>
              <w:divBdr>
                <w:top w:val="none" w:sz="0" w:space="0" w:color="auto"/>
                <w:left w:val="none" w:sz="0" w:space="0" w:color="auto"/>
                <w:bottom w:val="none" w:sz="0" w:space="0" w:color="auto"/>
                <w:right w:val="none" w:sz="0" w:space="0" w:color="auto"/>
              </w:divBdr>
            </w:div>
            <w:div w:id="1343631943">
              <w:marLeft w:val="0"/>
              <w:marRight w:val="0"/>
              <w:marTop w:val="0"/>
              <w:marBottom w:val="0"/>
              <w:divBdr>
                <w:top w:val="none" w:sz="0" w:space="0" w:color="auto"/>
                <w:left w:val="none" w:sz="0" w:space="0" w:color="auto"/>
                <w:bottom w:val="none" w:sz="0" w:space="0" w:color="auto"/>
                <w:right w:val="none" w:sz="0" w:space="0" w:color="auto"/>
              </w:divBdr>
            </w:div>
            <w:div w:id="1435125378">
              <w:marLeft w:val="0"/>
              <w:marRight w:val="0"/>
              <w:marTop w:val="0"/>
              <w:marBottom w:val="0"/>
              <w:divBdr>
                <w:top w:val="none" w:sz="0" w:space="0" w:color="auto"/>
                <w:left w:val="none" w:sz="0" w:space="0" w:color="auto"/>
                <w:bottom w:val="none" w:sz="0" w:space="0" w:color="auto"/>
                <w:right w:val="none" w:sz="0" w:space="0" w:color="auto"/>
              </w:divBdr>
            </w:div>
            <w:div w:id="1248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175">
      <w:bodyDiv w:val="1"/>
      <w:marLeft w:val="0"/>
      <w:marRight w:val="0"/>
      <w:marTop w:val="0"/>
      <w:marBottom w:val="0"/>
      <w:divBdr>
        <w:top w:val="none" w:sz="0" w:space="0" w:color="auto"/>
        <w:left w:val="none" w:sz="0" w:space="0" w:color="auto"/>
        <w:bottom w:val="none" w:sz="0" w:space="0" w:color="auto"/>
        <w:right w:val="none" w:sz="0" w:space="0" w:color="auto"/>
      </w:divBdr>
      <w:divsChild>
        <w:div w:id="463740766">
          <w:marLeft w:val="0"/>
          <w:marRight w:val="0"/>
          <w:marTop w:val="0"/>
          <w:marBottom w:val="0"/>
          <w:divBdr>
            <w:top w:val="none" w:sz="0" w:space="0" w:color="auto"/>
            <w:left w:val="none" w:sz="0" w:space="0" w:color="auto"/>
            <w:bottom w:val="none" w:sz="0" w:space="0" w:color="auto"/>
            <w:right w:val="none" w:sz="0" w:space="0" w:color="auto"/>
          </w:divBdr>
          <w:divsChild>
            <w:div w:id="1826387644">
              <w:marLeft w:val="0"/>
              <w:marRight w:val="0"/>
              <w:marTop w:val="0"/>
              <w:marBottom w:val="0"/>
              <w:divBdr>
                <w:top w:val="none" w:sz="0" w:space="0" w:color="auto"/>
                <w:left w:val="none" w:sz="0" w:space="0" w:color="auto"/>
                <w:bottom w:val="none" w:sz="0" w:space="0" w:color="auto"/>
                <w:right w:val="none" w:sz="0" w:space="0" w:color="auto"/>
              </w:divBdr>
            </w:div>
            <w:div w:id="1038121712">
              <w:marLeft w:val="0"/>
              <w:marRight w:val="0"/>
              <w:marTop w:val="0"/>
              <w:marBottom w:val="0"/>
              <w:divBdr>
                <w:top w:val="none" w:sz="0" w:space="0" w:color="auto"/>
                <w:left w:val="none" w:sz="0" w:space="0" w:color="auto"/>
                <w:bottom w:val="none" w:sz="0" w:space="0" w:color="auto"/>
                <w:right w:val="none" w:sz="0" w:space="0" w:color="auto"/>
              </w:divBdr>
            </w:div>
            <w:div w:id="113983814">
              <w:marLeft w:val="0"/>
              <w:marRight w:val="0"/>
              <w:marTop w:val="0"/>
              <w:marBottom w:val="0"/>
              <w:divBdr>
                <w:top w:val="none" w:sz="0" w:space="0" w:color="auto"/>
                <w:left w:val="none" w:sz="0" w:space="0" w:color="auto"/>
                <w:bottom w:val="none" w:sz="0" w:space="0" w:color="auto"/>
                <w:right w:val="none" w:sz="0" w:space="0" w:color="auto"/>
              </w:divBdr>
            </w:div>
            <w:div w:id="589973454">
              <w:marLeft w:val="0"/>
              <w:marRight w:val="0"/>
              <w:marTop w:val="0"/>
              <w:marBottom w:val="0"/>
              <w:divBdr>
                <w:top w:val="none" w:sz="0" w:space="0" w:color="auto"/>
                <w:left w:val="none" w:sz="0" w:space="0" w:color="auto"/>
                <w:bottom w:val="none" w:sz="0" w:space="0" w:color="auto"/>
                <w:right w:val="none" w:sz="0" w:space="0" w:color="auto"/>
              </w:divBdr>
            </w:div>
            <w:div w:id="11672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7273</Words>
  <Characters>41458</Characters>
  <Application>Microsoft Office Word</Application>
  <DocSecurity>0</DocSecurity>
  <Lines>345</Lines>
  <Paragraphs>97</Paragraphs>
  <ScaleCrop>false</ScaleCrop>
  <Company/>
  <LinksUpToDate>false</LinksUpToDate>
  <CharactersWithSpaces>48634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ПК-10</dc:creator>
  <cp:lastModifiedBy>ПК-10</cp:lastModifiedBy>
  <cp:revision>1</cp:revision>
  <dcterms:created xsi:type="dcterms:W3CDTF">2020-10-22T11:54:00Z</dcterms:created>
  <dcterms:modified xsi:type="dcterms:W3CDTF">2020-10-22T11:57:00Z</dcterms:modified>
</cp:coreProperties>
</file>